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638" w:rsidRPr="00DF36BC" w:rsidRDefault="00D34638" w:rsidP="00D34638">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132F84" w:rsidRPr="00132F84">
        <w:rPr>
          <w:rFonts w:ascii="Arial" w:eastAsia="宋体" w:hAnsi="Arial" w:cs="Arial"/>
          <w:b/>
          <w:sz w:val="24"/>
          <w:szCs w:val="24"/>
          <w:lang w:val="en-US" w:eastAsia="zh-CN"/>
        </w:rPr>
        <w:t>R4-2412725</w:t>
      </w:r>
    </w:p>
    <w:p w:rsidR="003A046D" w:rsidRDefault="00D34638" w:rsidP="00D34638">
      <w:pPr>
        <w:tabs>
          <w:tab w:val="left" w:pos="2160"/>
        </w:tabs>
        <w:rPr>
          <w:rFonts w:ascii="Arial" w:hAnsi="Arial" w:cs="Arial"/>
          <w:b/>
          <w:bCs/>
          <w:sz w:val="24"/>
          <w:szCs w:val="24"/>
          <w:lang w:val="en-US"/>
        </w:rPr>
      </w:pP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C11008">
        <w:rPr>
          <w:rFonts w:ascii="Arial" w:hAnsi="Arial" w:cs="Arial"/>
          <w:b/>
          <w:bCs/>
          <w:sz w:val="24"/>
          <w:szCs w:val="24"/>
          <w:lang w:val="en-US"/>
        </w:rPr>
        <w:t>8.8.2.3</w:t>
      </w:r>
      <w:bookmarkStart w:id="3" w:name="_GoBack"/>
      <w:bookmarkEnd w:id="3"/>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B35466">
        <w:rPr>
          <w:rFonts w:ascii="Arial" w:hAnsi="Arial" w:cs="Arial"/>
          <w:b/>
          <w:bCs/>
          <w:sz w:val="24"/>
          <w:szCs w:val="24"/>
          <w:lang w:val="en-US"/>
        </w:rPr>
        <w:t>Initial discussion on</w:t>
      </w:r>
      <w:r w:rsidR="000212E2">
        <w:rPr>
          <w:rFonts w:ascii="Arial" w:hAnsi="Arial" w:cs="Arial"/>
          <w:b/>
          <w:bCs/>
          <w:sz w:val="24"/>
          <w:szCs w:val="24"/>
          <w:lang w:val="en-US"/>
        </w:rPr>
        <w:t xml:space="preserve"> </w:t>
      </w:r>
      <w:r w:rsidR="00D34638">
        <w:rPr>
          <w:rFonts w:ascii="Arial" w:hAnsi="Arial" w:cs="Arial"/>
          <w:b/>
          <w:bCs/>
          <w:sz w:val="24"/>
          <w:szCs w:val="24"/>
          <w:lang w:val="en-US"/>
        </w:rPr>
        <w:t>HPUE NTN</w:t>
      </w:r>
      <w:r w:rsidR="0029517B">
        <w:rPr>
          <w:rFonts w:ascii="Arial" w:hAnsi="Arial" w:cs="Arial"/>
          <w:b/>
          <w:bCs/>
          <w:sz w:val="24"/>
          <w:szCs w:val="24"/>
          <w:lang w:val="en-US"/>
        </w:rPr>
        <w:t xml:space="preserve"> RX requirement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15AE9">
      <w:pPr>
        <w:ind w:left="48"/>
        <w:jc w:val="both"/>
        <w:rPr>
          <w:rFonts w:eastAsiaTheme="minorEastAsia"/>
          <w:lang w:eastAsia="zh-CN"/>
        </w:rPr>
      </w:pPr>
      <w:r>
        <w:t>During the RAN</w:t>
      </w:r>
      <w:r w:rsidR="00B37E3F">
        <w:t>#1</w:t>
      </w:r>
      <w:r w:rsidR="009B791A">
        <w:t>03</w:t>
      </w:r>
      <w:r w:rsidR="00B37E3F">
        <w:t xml:space="preserve"> meeting, the Re</w:t>
      </w:r>
      <w:r w:rsidR="00F50DC1">
        <w:t>l</w:t>
      </w:r>
      <w:r w:rsidR="00B37E3F">
        <w:t xml:space="preserve">-19 </w:t>
      </w:r>
      <w:r w:rsidR="00F50DC1">
        <w:t>NTN</w:t>
      </w:r>
      <w:r w:rsidR="00B37E3F">
        <w:t xml:space="preserve"> WID [1] has been agreed. The </w:t>
      </w:r>
      <w:r w:rsidR="001B53FF">
        <w:t>HPUE for NTN has been listed as one of the three objectives for the WID</w:t>
      </w:r>
      <w:r w:rsidR="00677AEF">
        <w:t>.</w:t>
      </w:r>
      <w:r w:rsidR="001B53FF">
        <w:t xml:space="preserve"> In this paper we try to give some initial discussion on the HPUE NTN </w:t>
      </w:r>
      <w:r w:rsidR="0029517B">
        <w:t>RX requirement.</w:t>
      </w:r>
    </w:p>
    <w:p w:rsidR="003A046D" w:rsidRDefault="00986414">
      <w:pPr>
        <w:pStyle w:val="1"/>
        <w:numPr>
          <w:ilvl w:val="0"/>
          <w:numId w:val="2"/>
        </w:numPr>
      </w:pPr>
      <w:r>
        <w:t>Discussion</w:t>
      </w:r>
    </w:p>
    <w:p w:rsidR="00677AEF" w:rsidRDefault="00677AEF" w:rsidP="00677AEF">
      <w:pPr>
        <w:rPr>
          <w:rFonts w:eastAsia="等线"/>
          <w:lang w:eastAsia="zh-CN"/>
        </w:rPr>
      </w:pPr>
      <w:r>
        <w:rPr>
          <w:rFonts w:eastAsiaTheme="minorEastAsia"/>
          <w:lang w:eastAsia="zh-CN"/>
        </w:rPr>
        <w:t xml:space="preserve">The objectives of Rel-19 </w:t>
      </w:r>
      <w:r w:rsidR="00975A49">
        <w:rPr>
          <w:rFonts w:eastAsiaTheme="minorEastAsia"/>
          <w:lang w:eastAsia="zh-CN"/>
        </w:rPr>
        <w:t>NTN</w:t>
      </w:r>
      <w:r>
        <w:rPr>
          <w:rFonts w:eastAsiaTheme="minorEastAsia"/>
          <w:lang w:eastAsia="zh-CN"/>
        </w:rPr>
        <w:t xml:space="preserve"> WID are listed here for information. </w:t>
      </w:r>
    </w:p>
    <w:p w:rsidR="00677AEF" w:rsidRDefault="00677AEF" w:rsidP="00677AEF">
      <w:pPr>
        <w:rPr>
          <w:rFonts w:eastAsia="等线"/>
          <w:lang w:eastAsia="zh-CN"/>
        </w:rPr>
      </w:pPr>
      <w:r>
        <w:rPr>
          <w:rFonts w:eastAsia="等线" w:hint="eastAsia"/>
          <w:noProof/>
          <w:lang w:eastAsia="zh-CN"/>
        </w:rPr>
        <mc:AlternateContent>
          <mc:Choice Requires="wps">
            <w:drawing>
              <wp:inline distT="0" distB="0" distL="0" distR="0" wp14:anchorId="18101136" wp14:editId="3B711102">
                <wp:extent cx="6599582" cy="3923732"/>
                <wp:effectExtent l="0" t="0" r="24130" b="19685"/>
                <wp:docPr id="1" name="文本框 1"/>
                <wp:cNvGraphicFramePr/>
                <a:graphic xmlns:a="http://schemas.openxmlformats.org/drawingml/2006/main">
                  <a:graphicData uri="http://schemas.microsoft.com/office/word/2010/wordprocessingShape">
                    <wps:wsp>
                      <wps:cNvSpPr txBox="1"/>
                      <wps:spPr>
                        <a:xfrm>
                          <a:off x="0" y="0"/>
                          <a:ext cx="6599582" cy="3923732"/>
                        </a:xfrm>
                        <a:prstGeom prst="rect">
                          <a:avLst/>
                        </a:prstGeom>
                        <a:solidFill>
                          <a:schemeClr val="lt1"/>
                        </a:solidFill>
                        <a:ln w="6350">
                          <a:solidFill>
                            <a:prstClr val="black"/>
                          </a:solidFill>
                        </a:ln>
                      </wps:spPr>
                      <wps:txbx>
                        <w:txbxContent>
                          <w:p w:rsidR="00975A49" w:rsidRPr="00D9611F" w:rsidRDefault="00975A49" w:rsidP="00975A49">
                            <w:pPr>
                              <w:jc w:val="both"/>
                              <w:rPr>
                                <w:lang w:eastAsia="zh-CN"/>
                              </w:rPr>
                            </w:pPr>
                            <w:r w:rsidRPr="00D9611F">
                              <w:rPr>
                                <w:b/>
                              </w:rPr>
                              <w:t>High power UE (HPUE) for NTN</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Conduct the coexistence analysis based on TR 38.863 for the above example bands and corresponding power classes</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Evaluate the impact on the uplink performance of TN (Terrestrial network)</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Example bands include bands n256 and 256, n255 and 255</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PC2, PC1.5 (for NR-NTN only) and PC1 will be evaluated for ACLR and ACS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For NR-NTN and IoT-NTN: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 xml:space="preserve">Specify high power UE (HPUE) for NR-NTN (Non-Terrestrial Networks) and IoT-NTN (NB-IoT and </w:t>
                            </w:r>
                            <w:proofErr w:type="spellStart"/>
                            <w:r w:rsidRPr="00D9611F">
                              <w:t>eMTC</w:t>
                            </w:r>
                            <w:proofErr w:type="spellEnd"/>
                            <w:r w:rsidRPr="00D9611F">
                              <w:t xml:space="preserve"> based NTN) in FR1-NTN bands and the corresponding LTE NTN bands for the single uplink (UL) carrier scenario</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UE with power class 2 (PC2, 26 dBm) that applies to both handheld and non-handheld based on the co-existence study.</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other power classes based on the co-existence and feasibility study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Non-</w:t>
                            </w:r>
                            <w:proofErr w:type="gramStart"/>
                            <w:r w:rsidRPr="00D9611F">
                              <w:t>hand held</w:t>
                            </w:r>
                            <w:proofErr w:type="gramEnd"/>
                            <w:r w:rsidRPr="00D9611F">
                              <w:t xml:space="preserve"> UE is prioritized</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Specify RF requirements for all considered power classes for NR-NTN and IoT-NTN in FR1-NTN bands and the corresponding LTE NTN bands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Tx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Investigate and if necessary, specify the solution to address potential SAR (Specific Absorption Rate restriction) requirements for handheld UE</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MPR and A-MPR for the example bands considering the regulation for the corresponding bands, if necessary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Rx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the RSD requirements on the example bands, if necessary</w:t>
                            </w:r>
                          </w:p>
                          <w:p w:rsidR="00975A49" w:rsidRPr="00D9611F" w:rsidRDefault="00975A49" w:rsidP="00975A49">
                            <w:pPr>
                              <w:pStyle w:val="afc"/>
                              <w:widowControl w:val="0"/>
                              <w:numPr>
                                <w:ilvl w:val="0"/>
                                <w:numId w:val="9"/>
                              </w:numPr>
                              <w:overflowPunct/>
                              <w:autoSpaceDE/>
                              <w:autoSpaceDN/>
                              <w:adjustRightInd/>
                              <w:ind w:firstLineChars="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rsidR="00677AEF" w:rsidRPr="00975A49" w:rsidRDefault="00677AEF" w:rsidP="00677AE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101136" id="_x0000_t202" coordsize="21600,21600" o:spt="202" path="m,l,21600r21600,l21600,xe">
                <v:stroke joinstyle="miter"/>
                <v:path gradientshapeok="t" o:connecttype="rect"/>
              </v:shapetype>
              <v:shape id="文本框 1" o:spid="_x0000_s1026" type="#_x0000_t202" style="width:519.65pt;height:308.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" fillcolor="white [3201]" strokeweight=".5pt">
                <v:textbox>
                  <w:txbxContent>
                    <w:p w:rsidR="00975A49" w:rsidRPr="00D9611F" w:rsidRDefault="00975A49" w:rsidP="00975A49">
                      <w:pPr>
                        <w:jc w:val="both"/>
                        <w:rPr>
                          <w:lang w:eastAsia="zh-CN"/>
                        </w:rPr>
                      </w:pPr>
                      <w:r w:rsidRPr="00D9611F">
                        <w:rPr>
                          <w:b/>
                        </w:rPr>
                        <w:t>High power UE (HPUE) for NTN</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Conduct the coexistence analysis based on TR 38.863 for the above example bands and corresponding power classes</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Evaluate the impact on the uplink performance of TN (Terrestrial network)</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Example bands include bands n256 and 256, n255 and 255</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PC2, PC1.5 (for NR-NTN only) and PC1 will be evaluated for ACLR and ACS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For NR-NTN and IoT-NTN: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 xml:space="preserve">Specify high power UE (HPUE) for NR-NTN (Non-Terrestrial Networks) and IoT-NTN (NB-IoT and </w:t>
                      </w:r>
                      <w:proofErr w:type="spellStart"/>
                      <w:r w:rsidRPr="00D9611F">
                        <w:t>eMTC</w:t>
                      </w:r>
                      <w:proofErr w:type="spellEnd"/>
                      <w:r w:rsidRPr="00D9611F">
                        <w:t xml:space="preserve"> based NTN) in FR1-NTN bands and the corresponding LTE NTN bands for the single uplink (UL) carrier scenario</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UE with power class 2 (PC2, 26 dBm) that applies to both handheld and non-handheld based on the co-existence study.</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other power classes based on the co-existence and feasibility study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Non-</w:t>
                      </w:r>
                      <w:proofErr w:type="gramStart"/>
                      <w:r w:rsidRPr="00D9611F">
                        <w:t>hand held</w:t>
                      </w:r>
                      <w:proofErr w:type="gramEnd"/>
                      <w:r w:rsidRPr="00D9611F">
                        <w:t xml:space="preserve"> UE is prioritized</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Specify RF requirements for all considered power classes for NR-NTN and IoT-NTN in FR1-NTN bands and the corresponding LTE NTN bands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Tx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Investigate and if necessary, specify the solution to address potential SAR (Specific Absorption Rate restriction) requirements for handheld UE</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MPR and A-MPR for the example bands considering the regulation for the corresponding bands, if necessary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Rx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the RSD requirements on the example bands, if necessary</w:t>
                      </w:r>
                    </w:p>
                    <w:p w:rsidR="00975A49" w:rsidRPr="00D9611F" w:rsidRDefault="00975A49" w:rsidP="00975A49">
                      <w:pPr>
                        <w:pStyle w:val="afc"/>
                        <w:widowControl w:val="0"/>
                        <w:numPr>
                          <w:ilvl w:val="0"/>
                          <w:numId w:val="9"/>
                        </w:numPr>
                        <w:overflowPunct/>
                        <w:autoSpaceDE/>
                        <w:autoSpaceDN/>
                        <w:adjustRightInd/>
                        <w:ind w:firstLineChars="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rsidR="00677AEF" w:rsidRPr="00975A49" w:rsidRDefault="00677AEF" w:rsidP="00677AEF"/>
                  </w:txbxContent>
                </v:textbox>
                <w10:anchorlock/>
              </v:shape>
            </w:pict>
          </mc:Fallback>
        </mc:AlternateContent>
      </w:r>
    </w:p>
    <w:p w:rsidR="00664656" w:rsidRDefault="007767A3" w:rsidP="00E55F25">
      <w:pPr>
        <w:rPr>
          <w:rFonts w:eastAsiaTheme="minorEastAsia"/>
          <w:lang w:eastAsia="zh-CN"/>
        </w:rPr>
      </w:pPr>
      <w:r>
        <w:rPr>
          <w:rFonts w:eastAsiaTheme="minorEastAsia"/>
          <w:lang w:eastAsia="zh-CN"/>
        </w:rPr>
        <w:t xml:space="preserve">It is quite clear that the HPUE for NTN will </w:t>
      </w:r>
      <w:r w:rsidR="009050CF">
        <w:rPr>
          <w:rFonts w:eastAsiaTheme="minorEastAsia"/>
          <w:lang w:eastAsia="zh-CN"/>
        </w:rPr>
        <w:t xml:space="preserve">include both hand-held and non-hand-held UE with PC2, PC1.5 and PC1 as listed in the objectives. </w:t>
      </w:r>
      <w:r w:rsidR="003C50B6">
        <w:rPr>
          <w:rFonts w:eastAsiaTheme="minorEastAsia"/>
          <w:lang w:eastAsia="zh-CN"/>
        </w:rPr>
        <w:t xml:space="preserve">From UE RX requirement perspective, only RSD requirement is listed in the WID. Besides the RSD requirements, it seems the other RX requirements as </w:t>
      </w:r>
      <w:r w:rsidR="00DD6260">
        <w:rPr>
          <w:rFonts w:eastAsiaTheme="minorEastAsia"/>
          <w:lang w:eastAsia="zh-CN"/>
        </w:rPr>
        <w:t xml:space="preserve">max input level, ACS, </w:t>
      </w:r>
      <w:proofErr w:type="gramStart"/>
      <w:r w:rsidR="00DD6260">
        <w:rPr>
          <w:rFonts w:eastAsiaTheme="minorEastAsia"/>
          <w:lang w:eastAsia="zh-CN"/>
        </w:rPr>
        <w:t>Blocking</w:t>
      </w:r>
      <w:proofErr w:type="gramEnd"/>
      <w:r w:rsidR="00DD6260">
        <w:rPr>
          <w:rFonts w:eastAsiaTheme="minorEastAsia"/>
          <w:lang w:eastAsia="zh-CN"/>
        </w:rPr>
        <w:t xml:space="preserve"> characteristics, spurious response, intermodulation characteristics, spurious emissions should all have no impact due to the power class change.</w:t>
      </w:r>
    </w:p>
    <w:p w:rsidR="00DD6260" w:rsidRDefault="001B77F1" w:rsidP="00E55F25">
      <w:pPr>
        <w:rPr>
          <w:rFonts w:eastAsiaTheme="minorEastAsia"/>
          <w:b/>
          <w:lang w:eastAsia="zh-CN"/>
        </w:rPr>
      </w:pPr>
      <w:r w:rsidRPr="000E55B5">
        <w:rPr>
          <w:rFonts w:eastAsiaTheme="minorEastAsia" w:hint="eastAsia"/>
          <w:b/>
          <w:lang w:eastAsia="zh-CN"/>
        </w:rPr>
        <w:t>P</w:t>
      </w:r>
      <w:r w:rsidRPr="000E55B5">
        <w:rPr>
          <w:rFonts w:eastAsiaTheme="minorEastAsia"/>
          <w:b/>
          <w:lang w:eastAsia="zh-CN"/>
        </w:rPr>
        <w:t xml:space="preserve">roposal 1: The RX requirements including </w:t>
      </w:r>
      <w:r w:rsidR="000E55B5" w:rsidRPr="000E55B5">
        <w:rPr>
          <w:rFonts w:eastAsiaTheme="minorEastAsia"/>
          <w:b/>
          <w:lang w:eastAsia="zh-CN"/>
        </w:rPr>
        <w:t xml:space="preserve">max input level, ACS, </w:t>
      </w:r>
      <w:proofErr w:type="gramStart"/>
      <w:r w:rsidR="000E55B5" w:rsidRPr="000E55B5">
        <w:rPr>
          <w:rFonts w:eastAsiaTheme="minorEastAsia"/>
          <w:b/>
          <w:lang w:eastAsia="zh-CN"/>
        </w:rPr>
        <w:t>Blocking</w:t>
      </w:r>
      <w:proofErr w:type="gramEnd"/>
      <w:r w:rsidR="000E55B5" w:rsidRPr="000E55B5">
        <w:rPr>
          <w:rFonts w:eastAsiaTheme="minorEastAsia"/>
          <w:b/>
          <w:lang w:eastAsia="zh-CN"/>
        </w:rPr>
        <w:t xml:space="preserve"> characteristics, spurious response, intermodulation characteristics, spurious emissions with PC3 in current TS 38.101-5 should apply to other power class.</w:t>
      </w:r>
    </w:p>
    <w:p w:rsidR="000E55B5" w:rsidRDefault="000E55B5" w:rsidP="00E55F25">
      <w:pPr>
        <w:rPr>
          <w:rFonts w:eastAsiaTheme="minorEastAsia"/>
          <w:lang w:eastAsia="zh-CN"/>
        </w:rPr>
      </w:pPr>
      <w:r>
        <w:rPr>
          <w:rFonts w:eastAsiaTheme="minorEastAsia" w:hint="eastAsia"/>
          <w:lang w:eastAsia="zh-CN"/>
        </w:rPr>
        <w:lastRenderedPageBreak/>
        <w:t>C</w:t>
      </w:r>
      <w:r>
        <w:rPr>
          <w:rFonts w:eastAsiaTheme="minorEastAsia"/>
          <w:lang w:eastAsia="zh-CN"/>
        </w:rPr>
        <w:t>onsidering the RSD requirement for FDD bands due to higher output power, the example band is for n255, 255, n256 and 256. When defining the REFSENS requirements of these bands, the REFSENS requirements from TN UE are referred while some additional loss is considered for some specific bands. We see similar approach can apply. For band 256 and n256, band n65 requirement is referred when defining REFSENS requirement. However, the RSD requirement of n65 is not defined. A nearby band n1 is quite appropriate with similar frequency separation</w:t>
      </w:r>
      <w:r w:rsidR="00DF15C4">
        <w:rPr>
          <w:rFonts w:eastAsiaTheme="minorEastAsia"/>
          <w:lang w:eastAsia="zh-CN"/>
        </w:rPr>
        <w:t>. For n1, 0 dB RSD is defined for different channel bandwidth. At least we can start from the RSD of n1 for band n256.</w:t>
      </w:r>
    </w:p>
    <w:p w:rsidR="00DF15C4" w:rsidRPr="00DF15C4" w:rsidRDefault="00DF15C4" w:rsidP="00E55F25">
      <w:pPr>
        <w:rPr>
          <w:rFonts w:eastAsiaTheme="minorEastAsia"/>
          <w:b/>
          <w:lang w:eastAsia="zh-CN"/>
        </w:rPr>
      </w:pPr>
      <w:r w:rsidRPr="00DF15C4">
        <w:rPr>
          <w:rFonts w:eastAsiaTheme="minorEastAsia" w:hint="eastAsia"/>
          <w:b/>
          <w:lang w:eastAsia="zh-CN"/>
        </w:rPr>
        <w:t>P</w:t>
      </w:r>
      <w:r w:rsidRPr="00DF15C4">
        <w:rPr>
          <w:rFonts w:eastAsiaTheme="minorEastAsia"/>
          <w:b/>
          <w:lang w:eastAsia="zh-CN"/>
        </w:rPr>
        <w:t>roposal 2: Use RSD of n1 as starting point for band n256.</w:t>
      </w:r>
    </w:p>
    <w:p w:rsidR="000E55B5" w:rsidRPr="000E55B5" w:rsidRDefault="00DF15C4" w:rsidP="00E55F25">
      <w:pPr>
        <w:rPr>
          <w:rFonts w:eastAsiaTheme="minorEastAsia"/>
          <w:lang w:eastAsia="zh-CN"/>
        </w:rPr>
      </w:pPr>
      <w:r>
        <w:rPr>
          <w:rFonts w:eastAsiaTheme="minorEastAsia" w:hint="eastAsia"/>
          <w:lang w:eastAsia="zh-CN"/>
        </w:rPr>
        <w:t>F</w:t>
      </w:r>
      <w:r>
        <w:rPr>
          <w:rFonts w:eastAsiaTheme="minorEastAsia"/>
          <w:lang w:eastAsia="zh-CN"/>
        </w:rPr>
        <w:t xml:space="preserve">or band n255, the REFSENS requirement refers to band n24 and also there is no RSD requirement defined for n24. </w:t>
      </w:r>
      <w:proofErr w:type="gramStart"/>
      <w:r>
        <w:rPr>
          <w:rFonts w:eastAsiaTheme="minorEastAsia"/>
          <w:lang w:eastAsia="zh-CN"/>
        </w:rPr>
        <w:t>Also</w:t>
      </w:r>
      <w:proofErr w:type="gramEnd"/>
      <w:r>
        <w:rPr>
          <w:rFonts w:eastAsiaTheme="minorEastAsia"/>
          <w:lang w:eastAsia="zh-CN"/>
        </w:rPr>
        <w:t xml:space="preserve"> for the current bands that have defined RSD requirements, there is no similar band can be referred to. In such case, further investigation on the degradation on band n255 should be carried out. </w:t>
      </w:r>
    </w:p>
    <w:p w:rsidR="003A046D" w:rsidRDefault="00986414">
      <w:pPr>
        <w:pStyle w:val="1"/>
        <w:ind w:left="0" w:firstLine="0"/>
      </w:pPr>
      <w:r>
        <w:t>3</w:t>
      </w:r>
      <w:r>
        <w:tab/>
        <w:t>Conclusions</w:t>
      </w:r>
    </w:p>
    <w:p w:rsidR="00DF15C4" w:rsidRPr="00DF15C4" w:rsidRDefault="00DF15C4" w:rsidP="00DF15C4">
      <w:pPr>
        <w:rPr>
          <w:rFonts w:eastAsiaTheme="minorEastAsia"/>
          <w:lang w:eastAsia="zh-CN"/>
        </w:rPr>
      </w:pPr>
      <w:r>
        <w:rPr>
          <w:rFonts w:eastAsiaTheme="minorEastAsia" w:hint="eastAsia"/>
          <w:lang w:eastAsia="zh-CN"/>
        </w:rPr>
        <w:t>I</w:t>
      </w:r>
      <w:r>
        <w:rPr>
          <w:rFonts w:eastAsiaTheme="minorEastAsia"/>
          <w:lang w:eastAsia="zh-CN"/>
        </w:rPr>
        <w:t>n this paper, we give initial discussion on the RX requirement for HPUE NTN. The proposals are as following:</w:t>
      </w:r>
    </w:p>
    <w:p w:rsidR="00DF15C4" w:rsidRDefault="00DF15C4" w:rsidP="00DF15C4">
      <w:pPr>
        <w:rPr>
          <w:rFonts w:eastAsiaTheme="minorEastAsia"/>
          <w:b/>
          <w:lang w:eastAsia="zh-CN"/>
        </w:rPr>
      </w:pPr>
      <w:r w:rsidRPr="000E55B5">
        <w:rPr>
          <w:rFonts w:eastAsiaTheme="minorEastAsia" w:hint="eastAsia"/>
          <w:b/>
          <w:lang w:eastAsia="zh-CN"/>
        </w:rPr>
        <w:t>P</w:t>
      </w:r>
      <w:r w:rsidRPr="000E55B5">
        <w:rPr>
          <w:rFonts w:eastAsiaTheme="minorEastAsia"/>
          <w:b/>
          <w:lang w:eastAsia="zh-CN"/>
        </w:rPr>
        <w:t xml:space="preserve">roposal 1: The RX requirements including max input level, ACS, </w:t>
      </w:r>
      <w:r>
        <w:rPr>
          <w:rFonts w:eastAsiaTheme="minorEastAsia"/>
          <w:b/>
          <w:lang w:eastAsia="zh-CN"/>
        </w:rPr>
        <w:t>b</w:t>
      </w:r>
      <w:r w:rsidRPr="000E55B5">
        <w:rPr>
          <w:rFonts w:eastAsiaTheme="minorEastAsia"/>
          <w:b/>
          <w:lang w:eastAsia="zh-CN"/>
        </w:rPr>
        <w:t>locking characteristics, spurious response, intermodulation characteristics, spurious emissions with PC3 in current TS 38.101-5 should apply to other power class.</w:t>
      </w:r>
    </w:p>
    <w:p w:rsidR="00DF15C4" w:rsidRPr="00DF15C4" w:rsidRDefault="00DF15C4" w:rsidP="00DF15C4">
      <w:pPr>
        <w:rPr>
          <w:rFonts w:eastAsiaTheme="minorEastAsia"/>
          <w:b/>
          <w:lang w:eastAsia="zh-CN"/>
        </w:rPr>
      </w:pPr>
      <w:r w:rsidRPr="00DF15C4">
        <w:rPr>
          <w:rFonts w:eastAsiaTheme="minorEastAsia" w:hint="eastAsia"/>
          <w:b/>
          <w:lang w:eastAsia="zh-CN"/>
        </w:rPr>
        <w:t>P</w:t>
      </w:r>
      <w:r w:rsidRPr="00DF15C4">
        <w:rPr>
          <w:rFonts w:eastAsiaTheme="minorEastAsia"/>
          <w:b/>
          <w:lang w:eastAsia="zh-CN"/>
        </w:rPr>
        <w:t>roposal 2: Use RSD of n1 as starting point for band n256.</w:t>
      </w:r>
    </w:p>
    <w:p w:rsidR="003A046D" w:rsidRDefault="00986414">
      <w:pPr>
        <w:pStyle w:val="1"/>
      </w:pPr>
      <w:r>
        <w:t>4 References</w:t>
      </w:r>
    </w:p>
    <w:p w:rsidR="003A046D" w:rsidRPr="006426F4" w:rsidRDefault="00F017CF" w:rsidP="00B71244">
      <w:pPr>
        <w:spacing w:line="360" w:lineRule="auto"/>
        <w:rPr>
          <w:rFonts w:eastAsiaTheme="minorEastAsia"/>
          <w:lang w:val="en-US" w:eastAsia="zh-CN"/>
        </w:rPr>
      </w:pPr>
      <w:r>
        <w:rPr>
          <w:rFonts w:eastAsiaTheme="minorEastAsia"/>
          <w:lang w:val="en-US" w:eastAsia="zh-CN"/>
        </w:rPr>
        <w:t xml:space="preserve">[1] </w:t>
      </w:r>
      <w:r w:rsidR="00265891" w:rsidRPr="00835AD5">
        <w:rPr>
          <w:rFonts w:eastAsia="华文楷体"/>
          <w:szCs w:val="28"/>
        </w:rPr>
        <w:t>R</w:t>
      </w:r>
      <w:r w:rsidR="00916B37">
        <w:rPr>
          <w:rFonts w:eastAsia="华文楷体"/>
          <w:szCs w:val="28"/>
        </w:rPr>
        <w:t>P-2408</w:t>
      </w:r>
      <w:r w:rsidR="00F50DC1">
        <w:rPr>
          <w:rFonts w:eastAsia="华文楷体"/>
          <w:szCs w:val="28"/>
        </w:rPr>
        <w:t>33</w:t>
      </w:r>
      <w:r w:rsidR="00265891">
        <w:rPr>
          <w:rFonts w:eastAsia="华文楷体"/>
          <w:szCs w:val="28"/>
        </w:rPr>
        <w:tab/>
      </w:r>
      <w:r w:rsidR="00F50DC1" w:rsidRPr="00F50DC1">
        <w:rPr>
          <w:rFonts w:eastAsia="华文楷体"/>
          <w:szCs w:val="28"/>
        </w:rPr>
        <w:t>New WID: Enhanced requirements and test methodology for NR and IoT NTN</w:t>
      </w: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DB5" w:rsidRDefault="00A40DB5" w:rsidP="006426F4">
      <w:pPr>
        <w:spacing w:after="0"/>
      </w:pPr>
      <w:r>
        <w:separator/>
      </w:r>
    </w:p>
  </w:endnote>
  <w:endnote w:type="continuationSeparator" w:id="0">
    <w:p w:rsidR="00A40DB5" w:rsidRDefault="00A40DB5"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DB5" w:rsidRDefault="00A40DB5" w:rsidP="006426F4">
      <w:pPr>
        <w:spacing w:after="0"/>
      </w:pPr>
      <w:r>
        <w:separator/>
      </w:r>
    </w:p>
  </w:footnote>
  <w:footnote w:type="continuationSeparator" w:id="0">
    <w:p w:rsidR="00A40DB5" w:rsidRDefault="00A40DB5"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8"/>
  </w:num>
  <w:num w:numId="2">
    <w:abstractNumId w:val="0"/>
  </w:num>
  <w:num w:numId="3">
    <w:abstractNumId w:val="6"/>
  </w:num>
  <w:num w:numId="4">
    <w:abstractNumId w:val="4"/>
  </w:num>
  <w:num w:numId="5">
    <w:abstractNumId w:val="7"/>
  </w:num>
  <w:num w:numId="6">
    <w:abstractNumId w:val="5"/>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E5A"/>
    <w:rsid w:val="00023ED8"/>
    <w:rsid w:val="0002431F"/>
    <w:rsid w:val="000253FF"/>
    <w:rsid w:val="00025DD6"/>
    <w:rsid w:val="00026565"/>
    <w:rsid w:val="0002776B"/>
    <w:rsid w:val="000303D3"/>
    <w:rsid w:val="00030BF5"/>
    <w:rsid w:val="00031542"/>
    <w:rsid w:val="0003340A"/>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5B5"/>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2F84"/>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434"/>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FF"/>
    <w:rsid w:val="001B5464"/>
    <w:rsid w:val="001B624B"/>
    <w:rsid w:val="001B6E89"/>
    <w:rsid w:val="001B77F1"/>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572BC"/>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517B"/>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0B6"/>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FF3"/>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30B8"/>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7A3"/>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50CF"/>
    <w:rsid w:val="009060E2"/>
    <w:rsid w:val="00907701"/>
    <w:rsid w:val="00911249"/>
    <w:rsid w:val="00912B72"/>
    <w:rsid w:val="00912DCE"/>
    <w:rsid w:val="00913659"/>
    <w:rsid w:val="00913A4E"/>
    <w:rsid w:val="0091423D"/>
    <w:rsid w:val="00916735"/>
    <w:rsid w:val="00916B37"/>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5A49"/>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D70"/>
    <w:rsid w:val="009B4314"/>
    <w:rsid w:val="009B441E"/>
    <w:rsid w:val="009B4F76"/>
    <w:rsid w:val="009B5461"/>
    <w:rsid w:val="009B5526"/>
    <w:rsid w:val="009B5D28"/>
    <w:rsid w:val="009B791A"/>
    <w:rsid w:val="009C1DDD"/>
    <w:rsid w:val="009C28AB"/>
    <w:rsid w:val="009C2B12"/>
    <w:rsid w:val="009C44C4"/>
    <w:rsid w:val="009C55A7"/>
    <w:rsid w:val="009C56A3"/>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0DB5"/>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00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C8D"/>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638"/>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260"/>
    <w:rsid w:val="00DD65D8"/>
    <w:rsid w:val="00DD757F"/>
    <w:rsid w:val="00DE0A44"/>
    <w:rsid w:val="00DE18AF"/>
    <w:rsid w:val="00DE1E34"/>
    <w:rsid w:val="00DE273B"/>
    <w:rsid w:val="00DE43A5"/>
    <w:rsid w:val="00DE5AC2"/>
    <w:rsid w:val="00DE5BE7"/>
    <w:rsid w:val="00DE673B"/>
    <w:rsid w:val="00DE7AD9"/>
    <w:rsid w:val="00DF0266"/>
    <w:rsid w:val="00DF1565"/>
    <w:rsid w:val="00DF15C4"/>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0DC1"/>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EFE80A"/>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6B5335-8A7B-4925-A7FE-70B3C3BD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1002</TotalTime>
  <Pages>2</Pages>
  <Words>412</Words>
  <Characters>2354</Characters>
  <Application>Microsoft Office Word</Application>
  <DocSecurity>0</DocSecurity>
  <Lines>19</Lines>
  <Paragraphs>5</Paragraphs>
  <ScaleCrop>false</ScaleCrop>
  <Company>Spirent Communications</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86</cp:revision>
  <cp:lastPrinted>2019-08-07T05:09:00Z</cp:lastPrinted>
  <dcterms:created xsi:type="dcterms:W3CDTF">2023-07-21T10:04:00Z</dcterms:created>
  <dcterms:modified xsi:type="dcterms:W3CDTF">2024-08-09T12:36:00Z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